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178" w:rsidRPr="00F107BC" w:rsidRDefault="00D750C7" w:rsidP="00D750C7">
      <w:pPr>
        <w:spacing w:line="240" w:lineRule="auto"/>
        <w:rPr>
          <w:b/>
          <w:sz w:val="20"/>
          <w:szCs w:val="20"/>
          <w:u w:val="single"/>
        </w:rPr>
      </w:pPr>
      <w:r w:rsidRPr="00A83E75">
        <w:rPr>
          <w:b/>
          <w:sz w:val="20"/>
          <w:szCs w:val="20"/>
          <w:u w:val="single"/>
        </w:rPr>
        <w:t>Διαχείριση προβλημάτων στην ομάδα</w:t>
      </w:r>
      <w:r w:rsidR="00F107BC" w:rsidRPr="00F107BC">
        <w:rPr>
          <w:sz w:val="20"/>
          <w:szCs w:val="20"/>
        </w:rPr>
        <w:t xml:space="preserve"> (Δρ </w:t>
      </w:r>
      <w:proofErr w:type="spellStart"/>
      <w:r w:rsidR="00F107BC" w:rsidRPr="00F107BC">
        <w:rPr>
          <w:sz w:val="20"/>
          <w:szCs w:val="20"/>
        </w:rPr>
        <w:t>Σπανάκη</w:t>
      </w:r>
      <w:proofErr w:type="spellEnd"/>
      <w:r w:rsidR="00F107BC" w:rsidRPr="00F107BC">
        <w:rPr>
          <w:sz w:val="20"/>
          <w:szCs w:val="20"/>
        </w:rPr>
        <w:t xml:space="preserve"> Ειρήνη)</w:t>
      </w:r>
    </w:p>
    <w:p w:rsidR="007E64FD" w:rsidRPr="00D750C7" w:rsidRDefault="00A83E75" w:rsidP="00D750C7">
      <w:pPr>
        <w:spacing w:line="240" w:lineRule="auto"/>
        <w:rPr>
          <w:sz w:val="18"/>
          <w:szCs w:val="18"/>
        </w:rPr>
      </w:pPr>
      <w:r w:rsidRPr="00D750C7">
        <w:rPr>
          <w:sz w:val="18"/>
          <w:szCs w:val="18"/>
        </w:rPr>
        <w:t>Ο συνδυασμός αυτός των δυο διαστάσεων αποδίδει πέντε τεχνικές διαχείρισης των συγκρούσεων (Παπαδοπούλου, 2012):</w:t>
      </w:r>
    </w:p>
    <w:p w:rsidR="007E64FD" w:rsidRPr="00D750C7" w:rsidRDefault="00A83E75" w:rsidP="00D750C7">
      <w:pPr>
        <w:spacing w:line="240" w:lineRule="auto"/>
        <w:rPr>
          <w:sz w:val="18"/>
          <w:szCs w:val="18"/>
        </w:rPr>
      </w:pPr>
      <w:r w:rsidRPr="00D750C7">
        <w:rPr>
          <w:b/>
          <w:sz w:val="18"/>
          <w:szCs w:val="18"/>
        </w:rPr>
        <w:t>α) η τεχνική της ενσωμάτωσης στόχων ή της επίλυσης προβλήματος ή της συνεργασίας:</w:t>
      </w:r>
      <w:r w:rsidRPr="00D750C7">
        <w:rPr>
          <w:sz w:val="18"/>
          <w:szCs w:val="18"/>
        </w:rPr>
        <w:t xml:space="preserve"> η χρησιμοποίηση της ενσωμάτωσης στόχων για τη διαχείριση διαφωνιών χαρακτηρίζεται από ανοικτή επικοινωνία, συνεχή ροή πληροφοριών καθώς και εξέταση των διαφωνιών- διαφορών των δύο μερών για να βρεθεί μια κοινά αποδεκτή λύση.</w:t>
      </w:r>
    </w:p>
    <w:p w:rsidR="007E64FD" w:rsidRPr="00D750C7" w:rsidRDefault="00A83E75" w:rsidP="00D750C7">
      <w:pPr>
        <w:spacing w:line="240" w:lineRule="auto"/>
        <w:rPr>
          <w:sz w:val="18"/>
          <w:szCs w:val="18"/>
        </w:rPr>
      </w:pPr>
      <w:r w:rsidRPr="00D750C7">
        <w:rPr>
          <w:sz w:val="18"/>
          <w:szCs w:val="18"/>
        </w:rPr>
        <w:t xml:space="preserve">Η μέθοδος αυτή προάγει τη δημιουργικότητα και την καινοτομία και απομακρύνει τα εμπόδια αφήνοντας έτσι χώρο για μεγαλύτερη απόδοση. Για να καταστεί αυτό εφικτό απαιτείται και οι δύο πλευρές να είναι ειλικρινείς σε ότι αφορά τα κίνητρα και τους στόχους και να υπάρχει αμοιβαία εμπιστοσύνη, κατανόηση και ωριμότητα. </w:t>
      </w:r>
    </w:p>
    <w:p w:rsidR="007E64FD" w:rsidRPr="00D750C7" w:rsidRDefault="00A83E75" w:rsidP="00D750C7">
      <w:pPr>
        <w:spacing w:line="240" w:lineRule="auto"/>
        <w:rPr>
          <w:sz w:val="18"/>
          <w:szCs w:val="18"/>
        </w:rPr>
      </w:pPr>
      <w:r w:rsidRPr="00D750C7">
        <w:rPr>
          <w:sz w:val="18"/>
          <w:szCs w:val="18"/>
        </w:rPr>
        <w:t>Η συνεργατική επίλυση προβλημάτων ενδείκνυται κυρίως (</w:t>
      </w:r>
      <w:proofErr w:type="spellStart"/>
      <w:r w:rsidRPr="00D750C7">
        <w:rPr>
          <w:sz w:val="18"/>
          <w:szCs w:val="18"/>
        </w:rPr>
        <w:t>Μαυραντζά</w:t>
      </w:r>
      <w:proofErr w:type="spellEnd"/>
      <w:r w:rsidRPr="00D750C7">
        <w:rPr>
          <w:sz w:val="18"/>
          <w:szCs w:val="18"/>
        </w:rPr>
        <w:t>, 2011):</w:t>
      </w:r>
    </w:p>
    <w:p w:rsidR="007E64FD" w:rsidRPr="00D750C7" w:rsidRDefault="00A83E75" w:rsidP="00D750C7">
      <w:pPr>
        <w:spacing w:line="240" w:lineRule="auto"/>
        <w:rPr>
          <w:sz w:val="18"/>
          <w:szCs w:val="18"/>
        </w:rPr>
      </w:pPr>
      <w:r w:rsidRPr="00D750C7">
        <w:rPr>
          <w:sz w:val="18"/>
          <w:szCs w:val="18"/>
        </w:rPr>
        <w:t>• Όταν οι στόχοι είναι πολύπλοκοι και ιδιαίτερα σημαντικοί και για τα δύο μέρη.</w:t>
      </w:r>
    </w:p>
    <w:p w:rsidR="007E64FD" w:rsidRPr="00D750C7" w:rsidRDefault="00A83E75" w:rsidP="00D750C7">
      <w:pPr>
        <w:spacing w:line="240" w:lineRule="auto"/>
        <w:rPr>
          <w:sz w:val="18"/>
          <w:szCs w:val="18"/>
        </w:rPr>
      </w:pPr>
      <w:r w:rsidRPr="00D750C7">
        <w:rPr>
          <w:sz w:val="18"/>
          <w:szCs w:val="18"/>
        </w:rPr>
        <w:t>• Όταν επιθυμείται η συγκατάθεση και η συμμετοχή, οι δυνάμεις και γνώσεις όλων, για τη λήψη αποφάσεων και την επίλυση των προβλημάτων.</w:t>
      </w:r>
    </w:p>
    <w:p w:rsidR="007E64FD" w:rsidRPr="00D750C7" w:rsidRDefault="00A83E75" w:rsidP="00D750C7">
      <w:pPr>
        <w:spacing w:line="240" w:lineRule="auto"/>
        <w:rPr>
          <w:sz w:val="18"/>
          <w:szCs w:val="18"/>
        </w:rPr>
      </w:pPr>
      <w:r w:rsidRPr="00D750C7">
        <w:rPr>
          <w:sz w:val="18"/>
          <w:szCs w:val="18"/>
        </w:rPr>
        <w:t>• Όταν η «διοίκηση» θέλει να κερδίσει τη δέσμευση των εμπλεκόμενων ως προς την υλοποίηση του κοινού στόχου.</w:t>
      </w:r>
    </w:p>
    <w:p w:rsidR="007E64FD" w:rsidRPr="00D750C7" w:rsidRDefault="00A83E75" w:rsidP="00D750C7">
      <w:pPr>
        <w:spacing w:line="240" w:lineRule="auto"/>
        <w:rPr>
          <w:sz w:val="18"/>
          <w:szCs w:val="18"/>
        </w:rPr>
      </w:pPr>
      <w:r w:rsidRPr="00D750C7">
        <w:rPr>
          <w:sz w:val="18"/>
          <w:szCs w:val="18"/>
        </w:rPr>
        <w:t>• Όταν η «διοίκηση» θέλει να βελτιώσει τις διαπροσωπικές σχέσεις των εμπλεκόμενων ατόμων.</w:t>
      </w:r>
    </w:p>
    <w:p w:rsidR="007E64FD" w:rsidRPr="00D750C7" w:rsidRDefault="00A83E75" w:rsidP="00D750C7">
      <w:pPr>
        <w:spacing w:line="240" w:lineRule="auto"/>
        <w:rPr>
          <w:sz w:val="18"/>
          <w:szCs w:val="18"/>
        </w:rPr>
      </w:pPr>
      <w:r w:rsidRPr="00D750C7">
        <w:rPr>
          <w:b/>
          <w:sz w:val="18"/>
          <w:szCs w:val="18"/>
        </w:rPr>
        <w:t>β) η τεχνική της παραχώρησης ή της εξομάλυνσης/προσαρμογής</w:t>
      </w:r>
      <w:r w:rsidRPr="00D750C7">
        <w:rPr>
          <w:sz w:val="18"/>
          <w:szCs w:val="18"/>
        </w:rPr>
        <w:t>: η συγκεκριμένη μέθοδος διαχείρισης συγκρούσεων συνδέεται με την προσπάθεια μείωσης της έντασης των διαφωνιών και ανάδειξης κοινών τόπων με σκοπό την ικανοποίηση των ενδιαφερόντων του άλλου μέρους.</w:t>
      </w:r>
    </w:p>
    <w:p w:rsidR="00D750C7" w:rsidRPr="00111A25" w:rsidRDefault="00A83E75" w:rsidP="00D750C7">
      <w:pPr>
        <w:spacing w:line="240" w:lineRule="auto"/>
        <w:rPr>
          <w:sz w:val="18"/>
          <w:szCs w:val="18"/>
        </w:rPr>
      </w:pPr>
      <w:r w:rsidRPr="00D750C7">
        <w:rPr>
          <w:sz w:val="18"/>
          <w:szCs w:val="18"/>
        </w:rPr>
        <w:t xml:space="preserve"> χρησιμοποιείται όταν κάθε μία από τις αντίπαλες ομάδες ενδιαφέρεται και ανησυχεί για τα συμφέροντα της άλλης ομάδας επιδεικνύοντας πρόθεση υποχώρησης για να επέλθει ειρηνική διευθέτηση και αρμονική συνύπαρξη </w:t>
      </w:r>
      <w:r w:rsidR="00111A25" w:rsidRPr="00111A25">
        <w:rPr>
          <w:sz w:val="18"/>
          <w:szCs w:val="18"/>
        </w:rPr>
        <w:t xml:space="preserve"> </w:t>
      </w:r>
      <w:r w:rsidR="00D750C7" w:rsidRPr="00D750C7">
        <w:rPr>
          <w:sz w:val="18"/>
          <w:szCs w:val="18"/>
        </w:rPr>
        <w:t>(</w:t>
      </w:r>
      <w:proofErr w:type="spellStart"/>
      <w:r w:rsidR="00D750C7" w:rsidRPr="00D750C7">
        <w:rPr>
          <w:sz w:val="18"/>
          <w:szCs w:val="18"/>
        </w:rPr>
        <w:t>Μαυραντζά</w:t>
      </w:r>
      <w:proofErr w:type="spellEnd"/>
      <w:r w:rsidR="00D750C7" w:rsidRPr="00D750C7">
        <w:rPr>
          <w:sz w:val="18"/>
          <w:szCs w:val="18"/>
        </w:rPr>
        <w:t>, 2011)</w:t>
      </w:r>
    </w:p>
    <w:p w:rsidR="007E64FD" w:rsidRPr="00D750C7" w:rsidRDefault="00A83E75" w:rsidP="00D750C7">
      <w:pPr>
        <w:spacing w:line="240" w:lineRule="auto"/>
        <w:rPr>
          <w:sz w:val="18"/>
          <w:szCs w:val="18"/>
        </w:rPr>
      </w:pPr>
      <w:r w:rsidRPr="00D750C7">
        <w:rPr>
          <w:b/>
          <w:sz w:val="18"/>
          <w:szCs w:val="18"/>
        </w:rPr>
        <w:t>γ) η τεχνική της επιβολής ή της χρήσης της εξουσίας</w:t>
      </w:r>
      <w:r w:rsidRPr="00D750C7">
        <w:rPr>
          <w:sz w:val="18"/>
          <w:szCs w:val="18"/>
        </w:rPr>
        <w:t>: η επιβολή χαρακτηρίζεται από υψηλό ενδιαφέρον για ατομικούς στόχους και χαμηλό ενδιαφέρον για στόχους τρίτων.</w:t>
      </w:r>
    </w:p>
    <w:p w:rsidR="007E64FD" w:rsidRPr="00D750C7" w:rsidRDefault="00A83E75" w:rsidP="00D750C7">
      <w:pPr>
        <w:spacing w:line="240" w:lineRule="auto"/>
        <w:rPr>
          <w:sz w:val="18"/>
          <w:szCs w:val="18"/>
        </w:rPr>
      </w:pPr>
      <w:r w:rsidRPr="00D750C7">
        <w:rPr>
          <w:sz w:val="18"/>
          <w:szCs w:val="18"/>
        </w:rPr>
        <w:t xml:space="preserve"> Στον ανταγωνιστικό τρόπο χειρισμού συγκρούσεων οι προσωπικές απόψεις και στόχοι είναι πιο σημαντικοί από τις σχέσεις με τους άλλους. Ο ισχυρότερος επιβάλλει τον τρόπο επίλυσης της σύγκρουσης προς ικανοποίηση των συμφερόντων του χωρίς να ενδιαφέρεται για οποιαδήποτε συνεργασία (</w:t>
      </w:r>
      <w:proofErr w:type="spellStart"/>
      <w:r w:rsidRPr="00D750C7">
        <w:rPr>
          <w:sz w:val="18"/>
          <w:szCs w:val="18"/>
        </w:rPr>
        <w:t>Σαΐτης</w:t>
      </w:r>
      <w:proofErr w:type="spellEnd"/>
      <w:r w:rsidRPr="00D750C7">
        <w:rPr>
          <w:sz w:val="18"/>
          <w:szCs w:val="18"/>
        </w:rPr>
        <w:t xml:space="preserve">, 2002). </w:t>
      </w:r>
    </w:p>
    <w:p w:rsidR="007E64FD" w:rsidRPr="00D750C7" w:rsidRDefault="00A83E75" w:rsidP="00D750C7">
      <w:pPr>
        <w:spacing w:line="240" w:lineRule="auto"/>
        <w:rPr>
          <w:sz w:val="18"/>
          <w:szCs w:val="18"/>
        </w:rPr>
      </w:pPr>
      <w:r w:rsidRPr="00D750C7">
        <w:rPr>
          <w:sz w:val="18"/>
          <w:szCs w:val="18"/>
        </w:rPr>
        <w:t>Η κυρίαρχη πλευρά προσπαθεί να διασφαλίσει τη δική της υπεροχή χρησιμοποιώντας την εξουσία που διαθέτει και η οποία μπορεί να πηγάζει από: α) την εξουσία (θέση στην ιεραρχική κλίμακα), β) την αρχαιότητα και την εμπειρία και γ) την ειδικότητα.</w:t>
      </w:r>
    </w:p>
    <w:p w:rsidR="007E64FD" w:rsidRPr="00D750C7" w:rsidRDefault="00A83E75" w:rsidP="00D750C7">
      <w:pPr>
        <w:spacing w:line="240" w:lineRule="auto"/>
        <w:rPr>
          <w:sz w:val="18"/>
          <w:szCs w:val="18"/>
        </w:rPr>
      </w:pPr>
      <w:r w:rsidRPr="00D750C7">
        <w:rPr>
          <w:b/>
          <w:sz w:val="18"/>
          <w:szCs w:val="18"/>
        </w:rPr>
        <w:t>δ) η τεχνική της αποφυγής</w:t>
      </w:r>
      <w:r w:rsidRPr="00D750C7">
        <w:rPr>
          <w:sz w:val="18"/>
          <w:szCs w:val="18"/>
        </w:rPr>
        <w:t xml:space="preserve">: η αποφυγή υποδηλώνει χαμηλό ενδιαφέρον τόσο για ατομικούς στόχους όσο και για στόχους τρίτων. </w:t>
      </w:r>
    </w:p>
    <w:p w:rsidR="007E64FD" w:rsidRPr="00D750C7" w:rsidRDefault="00A83E75" w:rsidP="00D750C7">
      <w:pPr>
        <w:spacing w:line="240" w:lineRule="auto"/>
        <w:rPr>
          <w:sz w:val="18"/>
          <w:szCs w:val="18"/>
        </w:rPr>
      </w:pPr>
      <w:r w:rsidRPr="00D750C7">
        <w:rPr>
          <w:sz w:val="18"/>
          <w:szCs w:val="18"/>
        </w:rPr>
        <w:t>Ο συγκεκριμένος τρόπος διαπραγμάτευσης χρησιμοποιείται όταν το σημείο στο οποίο εντοπίζεται η διαφωνία είναι μικρής σημασίας ή όταν πρόκειται για θέματα τακτικής ή ελιγμών σε σχέση με τους άλλους πρωταγωνιστές.</w:t>
      </w:r>
    </w:p>
    <w:p w:rsidR="007E64FD" w:rsidRPr="00D750C7" w:rsidRDefault="00A83E75" w:rsidP="00D750C7">
      <w:pPr>
        <w:spacing w:line="240" w:lineRule="auto"/>
        <w:rPr>
          <w:sz w:val="18"/>
          <w:szCs w:val="18"/>
        </w:rPr>
      </w:pPr>
      <w:r w:rsidRPr="00D750C7">
        <w:rPr>
          <w:sz w:val="18"/>
          <w:szCs w:val="18"/>
        </w:rPr>
        <w:t xml:space="preserve"> Η χρήση αυτής της τακτικής μπορεί να προκύπτει: α) από την αδιαφορία για τη φύση του συγκρουσιακού προβλήματος, β) από την αποστροφή προς τη διαδικασία της επίλυσης της σύγκρουσης ή, γ) από την αίσθηση αδυναμίας επίλυσης της σύγκρουσης (</w:t>
      </w:r>
      <w:proofErr w:type="spellStart"/>
      <w:r w:rsidRPr="00D750C7">
        <w:rPr>
          <w:sz w:val="18"/>
          <w:szCs w:val="18"/>
        </w:rPr>
        <w:t>Σαΐτη</w:t>
      </w:r>
      <w:proofErr w:type="spellEnd"/>
      <w:r w:rsidRPr="00D750C7">
        <w:rPr>
          <w:sz w:val="18"/>
          <w:szCs w:val="18"/>
        </w:rPr>
        <w:t xml:space="preserve"> &amp; </w:t>
      </w:r>
      <w:proofErr w:type="spellStart"/>
      <w:r w:rsidRPr="00D750C7">
        <w:rPr>
          <w:sz w:val="18"/>
          <w:szCs w:val="18"/>
        </w:rPr>
        <w:t>Σαΐτης</w:t>
      </w:r>
      <w:proofErr w:type="spellEnd"/>
      <w:r w:rsidRPr="00D750C7">
        <w:rPr>
          <w:sz w:val="18"/>
          <w:szCs w:val="18"/>
        </w:rPr>
        <w:t>, 2011).</w:t>
      </w:r>
    </w:p>
    <w:p w:rsidR="007E64FD" w:rsidRPr="00D750C7" w:rsidRDefault="00A83E75" w:rsidP="00D750C7">
      <w:pPr>
        <w:spacing w:line="240" w:lineRule="auto"/>
        <w:rPr>
          <w:sz w:val="18"/>
          <w:szCs w:val="18"/>
        </w:rPr>
      </w:pPr>
      <w:r w:rsidRPr="00D750C7">
        <w:rPr>
          <w:b/>
          <w:sz w:val="18"/>
          <w:szCs w:val="18"/>
        </w:rPr>
        <w:t>ε) η τεχνική του συμβιβασμού</w:t>
      </w:r>
      <w:r w:rsidRPr="00D750C7">
        <w:rPr>
          <w:i/>
          <w:iCs/>
          <w:sz w:val="18"/>
          <w:szCs w:val="18"/>
        </w:rPr>
        <w:t xml:space="preserve">: </w:t>
      </w:r>
      <w:r w:rsidRPr="00D750C7">
        <w:rPr>
          <w:sz w:val="18"/>
          <w:szCs w:val="18"/>
        </w:rPr>
        <w:t>στο συμβιβασμό τα ενδιαφερόμενα μέρη χρησιμοποιούν συνήθως στυλ διαπραγμάτευσης της μορφής ‘‘πάρε – δώσε’’ και προσπαθούν να «μοιράσουν τη διαφορά», ώστε να φτάσουν αμοιβαίως σε κοινά αποδεκτές αποφάσεις.</w:t>
      </w:r>
    </w:p>
    <w:p w:rsidR="00D750C7" w:rsidRPr="00D750C7" w:rsidRDefault="00A83E75" w:rsidP="00D750C7">
      <w:pPr>
        <w:spacing w:line="240" w:lineRule="auto"/>
        <w:rPr>
          <w:sz w:val="18"/>
          <w:szCs w:val="18"/>
        </w:rPr>
      </w:pPr>
      <w:r w:rsidRPr="00D750C7">
        <w:rPr>
          <w:sz w:val="18"/>
          <w:szCs w:val="18"/>
        </w:rPr>
        <w:t xml:space="preserve">Αυτός ο τρόπος διακανονισμού μοιάζει με την τεχνική συνεργασίας καθώς οδηγεί σε αμοιβαία ικανοποίηση των εμπλεκόμενων μερών, αλλά δεν προσφέρει μόνιμες και βιώσιμες λύσεις </w:t>
      </w:r>
      <w:r w:rsidR="00D750C7" w:rsidRPr="00D750C7">
        <w:rPr>
          <w:sz w:val="18"/>
          <w:szCs w:val="18"/>
        </w:rPr>
        <w:t xml:space="preserve"> (</w:t>
      </w:r>
      <w:proofErr w:type="spellStart"/>
      <w:r w:rsidR="00D750C7" w:rsidRPr="00D750C7">
        <w:rPr>
          <w:sz w:val="18"/>
          <w:szCs w:val="18"/>
        </w:rPr>
        <w:t>Γιαννίκας</w:t>
      </w:r>
      <w:proofErr w:type="spellEnd"/>
      <w:r w:rsidR="00D750C7" w:rsidRPr="00D750C7">
        <w:rPr>
          <w:sz w:val="18"/>
          <w:szCs w:val="18"/>
        </w:rPr>
        <w:t xml:space="preserve">, 2014) </w:t>
      </w:r>
    </w:p>
    <w:sectPr w:rsidR="00D750C7" w:rsidRPr="00D750C7" w:rsidSect="00DC617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10002FF" w:usb1="4000ACFF" w:usb2="00000009" w:usb3="00000000" w:csb0="0000019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D12F34"/>
    <w:multiLevelType w:val="hybridMultilevel"/>
    <w:tmpl w:val="1BEC6F3A"/>
    <w:lvl w:ilvl="0" w:tplc="9A507D1E">
      <w:start w:val="1"/>
      <w:numFmt w:val="bullet"/>
      <w:lvlText w:val=""/>
      <w:lvlJc w:val="left"/>
      <w:pPr>
        <w:tabs>
          <w:tab w:val="num" w:pos="720"/>
        </w:tabs>
        <w:ind w:left="720" w:hanging="360"/>
      </w:pPr>
      <w:rPr>
        <w:rFonts w:ascii="Wingdings" w:hAnsi="Wingdings" w:hint="default"/>
      </w:rPr>
    </w:lvl>
    <w:lvl w:ilvl="1" w:tplc="5A4A4236" w:tentative="1">
      <w:start w:val="1"/>
      <w:numFmt w:val="bullet"/>
      <w:lvlText w:val=""/>
      <w:lvlJc w:val="left"/>
      <w:pPr>
        <w:tabs>
          <w:tab w:val="num" w:pos="1440"/>
        </w:tabs>
        <w:ind w:left="1440" w:hanging="360"/>
      </w:pPr>
      <w:rPr>
        <w:rFonts w:ascii="Wingdings" w:hAnsi="Wingdings" w:hint="default"/>
      </w:rPr>
    </w:lvl>
    <w:lvl w:ilvl="2" w:tplc="7556E8BC" w:tentative="1">
      <w:start w:val="1"/>
      <w:numFmt w:val="bullet"/>
      <w:lvlText w:val=""/>
      <w:lvlJc w:val="left"/>
      <w:pPr>
        <w:tabs>
          <w:tab w:val="num" w:pos="2160"/>
        </w:tabs>
        <w:ind w:left="2160" w:hanging="360"/>
      </w:pPr>
      <w:rPr>
        <w:rFonts w:ascii="Wingdings" w:hAnsi="Wingdings" w:hint="default"/>
      </w:rPr>
    </w:lvl>
    <w:lvl w:ilvl="3" w:tplc="1E726A4E" w:tentative="1">
      <w:start w:val="1"/>
      <w:numFmt w:val="bullet"/>
      <w:lvlText w:val=""/>
      <w:lvlJc w:val="left"/>
      <w:pPr>
        <w:tabs>
          <w:tab w:val="num" w:pos="2880"/>
        </w:tabs>
        <w:ind w:left="2880" w:hanging="360"/>
      </w:pPr>
      <w:rPr>
        <w:rFonts w:ascii="Wingdings" w:hAnsi="Wingdings" w:hint="default"/>
      </w:rPr>
    </w:lvl>
    <w:lvl w:ilvl="4" w:tplc="AD922D56" w:tentative="1">
      <w:start w:val="1"/>
      <w:numFmt w:val="bullet"/>
      <w:lvlText w:val=""/>
      <w:lvlJc w:val="left"/>
      <w:pPr>
        <w:tabs>
          <w:tab w:val="num" w:pos="3600"/>
        </w:tabs>
        <w:ind w:left="3600" w:hanging="360"/>
      </w:pPr>
      <w:rPr>
        <w:rFonts w:ascii="Wingdings" w:hAnsi="Wingdings" w:hint="default"/>
      </w:rPr>
    </w:lvl>
    <w:lvl w:ilvl="5" w:tplc="9AE6D798" w:tentative="1">
      <w:start w:val="1"/>
      <w:numFmt w:val="bullet"/>
      <w:lvlText w:val=""/>
      <w:lvlJc w:val="left"/>
      <w:pPr>
        <w:tabs>
          <w:tab w:val="num" w:pos="4320"/>
        </w:tabs>
        <w:ind w:left="4320" w:hanging="360"/>
      </w:pPr>
      <w:rPr>
        <w:rFonts w:ascii="Wingdings" w:hAnsi="Wingdings" w:hint="default"/>
      </w:rPr>
    </w:lvl>
    <w:lvl w:ilvl="6" w:tplc="6BC4C964" w:tentative="1">
      <w:start w:val="1"/>
      <w:numFmt w:val="bullet"/>
      <w:lvlText w:val=""/>
      <w:lvlJc w:val="left"/>
      <w:pPr>
        <w:tabs>
          <w:tab w:val="num" w:pos="5040"/>
        </w:tabs>
        <w:ind w:left="5040" w:hanging="360"/>
      </w:pPr>
      <w:rPr>
        <w:rFonts w:ascii="Wingdings" w:hAnsi="Wingdings" w:hint="default"/>
      </w:rPr>
    </w:lvl>
    <w:lvl w:ilvl="7" w:tplc="A812519A" w:tentative="1">
      <w:start w:val="1"/>
      <w:numFmt w:val="bullet"/>
      <w:lvlText w:val=""/>
      <w:lvlJc w:val="left"/>
      <w:pPr>
        <w:tabs>
          <w:tab w:val="num" w:pos="5760"/>
        </w:tabs>
        <w:ind w:left="5760" w:hanging="360"/>
      </w:pPr>
      <w:rPr>
        <w:rFonts w:ascii="Wingdings" w:hAnsi="Wingdings" w:hint="default"/>
      </w:rPr>
    </w:lvl>
    <w:lvl w:ilvl="8" w:tplc="E960CFF2" w:tentative="1">
      <w:start w:val="1"/>
      <w:numFmt w:val="bullet"/>
      <w:lvlText w:val=""/>
      <w:lvlJc w:val="left"/>
      <w:pPr>
        <w:tabs>
          <w:tab w:val="num" w:pos="6480"/>
        </w:tabs>
        <w:ind w:left="6480" w:hanging="360"/>
      </w:pPr>
      <w:rPr>
        <w:rFonts w:ascii="Wingdings" w:hAnsi="Wingdings" w:hint="default"/>
      </w:rPr>
    </w:lvl>
  </w:abstractNum>
  <w:abstractNum w:abstractNumId="1">
    <w:nsid w:val="58254EB1"/>
    <w:multiLevelType w:val="hybridMultilevel"/>
    <w:tmpl w:val="5E60FBEC"/>
    <w:lvl w:ilvl="0" w:tplc="21F29C22">
      <w:start w:val="1"/>
      <w:numFmt w:val="bullet"/>
      <w:lvlText w:val=""/>
      <w:lvlJc w:val="left"/>
      <w:pPr>
        <w:tabs>
          <w:tab w:val="num" w:pos="720"/>
        </w:tabs>
        <w:ind w:left="720" w:hanging="360"/>
      </w:pPr>
      <w:rPr>
        <w:rFonts w:ascii="Wingdings" w:hAnsi="Wingdings" w:hint="default"/>
      </w:rPr>
    </w:lvl>
    <w:lvl w:ilvl="1" w:tplc="2B48B716" w:tentative="1">
      <w:start w:val="1"/>
      <w:numFmt w:val="bullet"/>
      <w:lvlText w:val=""/>
      <w:lvlJc w:val="left"/>
      <w:pPr>
        <w:tabs>
          <w:tab w:val="num" w:pos="1440"/>
        </w:tabs>
        <w:ind w:left="1440" w:hanging="360"/>
      </w:pPr>
      <w:rPr>
        <w:rFonts w:ascii="Wingdings" w:hAnsi="Wingdings" w:hint="default"/>
      </w:rPr>
    </w:lvl>
    <w:lvl w:ilvl="2" w:tplc="5B88EF96" w:tentative="1">
      <w:start w:val="1"/>
      <w:numFmt w:val="bullet"/>
      <w:lvlText w:val=""/>
      <w:lvlJc w:val="left"/>
      <w:pPr>
        <w:tabs>
          <w:tab w:val="num" w:pos="2160"/>
        </w:tabs>
        <w:ind w:left="2160" w:hanging="360"/>
      </w:pPr>
      <w:rPr>
        <w:rFonts w:ascii="Wingdings" w:hAnsi="Wingdings" w:hint="default"/>
      </w:rPr>
    </w:lvl>
    <w:lvl w:ilvl="3" w:tplc="F79E14D8" w:tentative="1">
      <w:start w:val="1"/>
      <w:numFmt w:val="bullet"/>
      <w:lvlText w:val=""/>
      <w:lvlJc w:val="left"/>
      <w:pPr>
        <w:tabs>
          <w:tab w:val="num" w:pos="2880"/>
        </w:tabs>
        <w:ind w:left="2880" w:hanging="360"/>
      </w:pPr>
      <w:rPr>
        <w:rFonts w:ascii="Wingdings" w:hAnsi="Wingdings" w:hint="default"/>
      </w:rPr>
    </w:lvl>
    <w:lvl w:ilvl="4" w:tplc="F118DD08" w:tentative="1">
      <w:start w:val="1"/>
      <w:numFmt w:val="bullet"/>
      <w:lvlText w:val=""/>
      <w:lvlJc w:val="left"/>
      <w:pPr>
        <w:tabs>
          <w:tab w:val="num" w:pos="3600"/>
        </w:tabs>
        <w:ind w:left="3600" w:hanging="360"/>
      </w:pPr>
      <w:rPr>
        <w:rFonts w:ascii="Wingdings" w:hAnsi="Wingdings" w:hint="default"/>
      </w:rPr>
    </w:lvl>
    <w:lvl w:ilvl="5" w:tplc="164477B8" w:tentative="1">
      <w:start w:val="1"/>
      <w:numFmt w:val="bullet"/>
      <w:lvlText w:val=""/>
      <w:lvlJc w:val="left"/>
      <w:pPr>
        <w:tabs>
          <w:tab w:val="num" w:pos="4320"/>
        </w:tabs>
        <w:ind w:left="4320" w:hanging="360"/>
      </w:pPr>
      <w:rPr>
        <w:rFonts w:ascii="Wingdings" w:hAnsi="Wingdings" w:hint="default"/>
      </w:rPr>
    </w:lvl>
    <w:lvl w:ilvl="6" w:tplc="2984139E" w:tentative="1">
      <w:start w:val="1"/>
      <w:numFmt w:val="bullet"/>
      <w:lvlText w:val=""/>
      <w:lvlJc w:val="left"/>
      <w:pPr>
        <w:tabs>
          <w:tab w:val="num" w:pos="5040"/>
        </w:tabs>
        <w:ind w:left="5040" w:hanging="360"/>
      </w:pPr>
      <w:rPr>
        <w:rFonts w:ascii="Wingdings" w:hAnsi="Wingdings" w:hint="default"/>
      </w:rPr>
    </w:lvl>
    <w:lvl w:ilvl="7" w:tplc="E41CAF54" w:tentative="1">
      <w:start w:val="1"/>
      <w:numFmt w:val="bullet"/>
      <w:lvlText w:val=""/>
      <w:lvlJc w:val="left"/>
      <w:pPr>
        <w:tabs>
          <w:tab w:val="num" w:pos="5760"/>
        </w:tabs>
        <w:ind w:left="5760" w:hanging="360"/>
      </w:pPr>
      <w:rPr>
        <w:rFonts w:ascii="Wingdings" w:hAnsi="Wingdings" w:hint="default"/>
      </w:rPr>
    </w:lvl>
    <w:lvl w:ilvl="8" w:tplc="B3008A26" w:tentative="1">
      <w:start w:val="1"/>
      <w:numFmt w:val="bullet"/>
      <w:lvlText w:val=""/>
      <w:lvlJc w:val="left"/>
      <w:pPr>
        <w:tabs>
          <w:tab w:val="num" w:pos="6480"/>
        </w:tabs>
        <w:ind w:left="6480" w:hanging="360"/>
      </w:pPr>
      <w:rPr>
        <w:rFonts w:ascii="Wingdings" w:hAnsi="Wingdings" w:hint="default"/>
      </w:rPr>
    </w:lvl>
  </w:abstractNum>
  <w:abstractNum w:abstractNumId="2">
    <w:nsid w:val="5A605D43"/>
    <w:multiLevelType w:val="hybridMultilevel"/>
    <w:tmpl w:val="3F064C16"/>
    <w:lvl w:ilvl="0" w:tplc="4D9485E2">
      <w:start w:val="1"/>
      <w:numFmt w:val="bullet"/>
      <w:lvlText w:val=""/>
      <w:lvlJc w:val="left"/>
      <w:pPr>
        <w:tabs>
          <w:tab w:val="num" w:pos="720"/>
        </w:tabs>
        <w:ind w:left="720" w:hanging="360"/>
      </w:pPr>
      <w:rPr>
        <w:rFonts w:ascii="Wingdings" w:hAnsi="Wingdings" w:hint="default"/>
      </w:rPr>
    </w:lvl>
    <w:lvl w:ilvl="1" w:tplc="AF46B762" w:tentative="1">
      <w:start w:val="1"/>
      <w:numFmt w:val="bullet"/>
      <w:lvlText w:val=""/>
      <w:lvlJc w:val="left"/>
      <w:pPr>
        <w:tabs>
          <w:tab w:val="num" w:pos="1440"/>
        </w:tabs>
        <w:ind w:left="1440" w:hanging="360"/>
      </w:pPr>
      <w:rPr>
        <w:rFonts w:ascii="Wingdings" w:hAnsi="Wingdings" w:hint="default"/>
      </w:rPr>
    </w:lvl>
    <w:lvl w:ilvl="2" w:tplc="D6A65760" w:tentative="1">
      <w:start w:val="1"/>
      <w:numFmt w:val="bullet"/>
      <w:lvlText w:val=""/>
      <w:lvlJc w:val="left"/>
      <w:pPr>
        <w:tabs>
          <w:tab w:val="num" w:pos="2160"/>
        </w:tabs>
        <w:ind w:left="2160" w:hanging="360"/>
      </w:pPr>
      <w:rPr>
        <w:rFonts w:ascii="Wingdings" w:hAnsi="Wingdings" w:hint="default"/>
      </w:rPr>
    </w:lvl>
    <w:lvl w:ilvl="3" w:tplc="68EE0F16" w:tentative="1">
      <w:start w:val="1"/>
      <w:numFmt w:val="bullet"/>
      <w:lvlText w:val=""/>
      <w:lvlJc w:val="left"/>
      <w:pPr>
        <w:tabs>
          <w:tab w:val="num" w:pos="2880"/>
        </w:tabs>
        <w:ind w:left="2880" w:hanging="360"/>
      </w:pPr>
      <w:rPr>
        <w:rFonts w:ascii="Wingdings" w:hAnsi="Wingdings" w:hint="default"/>
      </w:rPr>
    </w:lvl>
    <w:lvl w:ilvl="4" w:tplc="1C3EB5E0" w:tentative="1">
      <w:start w:val="1"/>
      <w:numFmt w:val="bullet"/>
      <w:lvlText w:val=""/>
      <w:lvlJc w:val="left"/>
      <w:pPr>
        <w:tabs>
          <w:tab w:val="num" w:pos="3600"/>
        </w:tabs>
        <w:ind w:left="3600" w:hanging="360"/>
      </w:pPr>
      <w:rPr>
        <w:rFonts w:ascii="Wingdings" w:hAnsi="Wingdings" w:hint="default"/>
      </w:rPr>
    </w:lvl>
    <w:lvl w:ilvl="5" w:tplc="E3EEBF48" w:tentative="1">
      <w:start w:val="1"/>
      <w:numFmt w:val="bullet"/>
      <w:lvlText w:val=""/>
      <w:lvlJc w:val="left"/>
      <w:pPr>
        <w:tabs>
          <w:tab w:val="num" w:pos="4320"/>
        </w:tabs>
        <w:ind w:left="4320" w:hanging="360"/>
      </w:pPr>
      <w:rPr>
        <w:rFonts w:ascii="Wingdings" w:hAnsi="Wingdings" w:hint="default"/>
      </w:rPr>
    </w:lvl>
    <w:lvl w:ilvl="6" w:tplc="C554BB16" w:tentative="1">
      <w:start w:val="1"/>
      <w:numFmt w:val="bullet"/>
      <w:lvlText w:val=""/>
      <w:lvlJc w:val="left"/>
      <w:pPr>
        <w:tabs>
          <w:tab w:val="num" w:pos="5040"/>
        </w:tabs>
        <w:ind w:left="5040" w:hanging="360"/>
      </w:pPr>
      <w:rPr>
        <w:rFonts w:ascii="Wingdings" w:hAnsi="Wingdings" w:hint="default"/>
      </w:rPr>
    </w:lvl>
    <w:lvl w:ilvl="7" w:tplc="C4C8D972" w:tentative="1">
      <w:start w:val="1"/>
      <w:numFmt w:val="bullet"/>
      <w:lvlText w:val=""/>
      <w:lvlJc w:val="left"/>
      <w:pPr>
        <w:tabs>
          <w:tab w:val="num" w:pos="5760"/>
        </w:tabs>
        <w:ind w:left="5760" w:hanging="360"/>
      </w:pPr>
      <w:rPr>
        <w:rFonts w:ascii="Wingdings" w:hAnsi="Wingdings" w:hint="default"/>
      </w:rPr>
    </w:lvl>
    <w:lvl w:ilvl="8" w:tplc="ACFA9C8C" w:tentative="1">
      <w:start w:val="1"/>
      <w:numFmt w:val="bullet"/>
      <w:lvlText w:val=""/>
      <w:lvlJc w:val="left"/>
      <w:pPr>
        <w:tabs>
          <w:tab w:val="num" w:pos="6480"/>
        </w:tabs>
        <w:ind w:left="6480" w:hanging="360"/>
      </w:pPr>
      <w:rPr>
        <w:rFonts w:ascii="Wingdings" w:hAnsi="Wingdings" w:hint="default"/>
      </w:rPr>
    </w:lvl>
  </w:abstractNum>
  <w:abstractNum w:abstractNumId="3">
    <w:nsid w:val="6E284A86"/>
    <w:multiLevelType w:val="hybridMultilevel"/>
    <w:tmpl w:val="9BF49130"/>
    <w:lvl w:ilvl="0" w:tplc="8C38B728">
      <w:start w:val="1"/>
      <w:numFmt w:val="bullet"/>
      <w:lvlText w:val=""/>
      <w:lvlJc w:val="left"/>
      <w:pPr>
        <w:tabs>
          <w:tab w:val="num" w:pos="720"/>
        </w:tabs>
        <w:ind w:left="720" w:hanging="360"/>
      </w:pPr>
      <w:rPr>
        <w:rFonts w:ascii="Wingdings" w:hAnsi="Wingdings" w:hint="default"/>
      </w:rPr>
    </w:lvl>
    <w:lvl w:ilvl="1" w:tplc="06B22C64" w:tentative="1">
      <w:start w:val="1"/>
      <w:numFmt w:val="bullet"/>
      <w:lvlText w:val=""/>
      <w:lvlJc w:val="left"/>
      <w:pPr>
        <w:tabs>
          <w:tab w:val="num" w:pos="1440"/>
        </w:tabs>
        <w:ind w:left="1440" w:hanging="360"/>
      </w:pPr>
      <w:rPr>
        <w:rFonts w:ascii="Wingdings" w:hAnsi="Wingdings" w:hint="default"/>
      </w:rPr>
    </w:lvl>
    <w:lvl w:ilvl="2" w:tplc="67EE9E04" w:tentative="1">
      <w:start w:val="1"/>
      <w:numFmt w:val="bullet"/>
      <w:lvlText w:val=""/>
      <w:lvlJc w:val="left"/>
      <w:pPr>
        <w:tabs>
          <w:tab w:val="num" w:pos="2160"/>
        </w:tabs>
        <w:ind w:left="2160" w:hanging="360"/>
      </w:pPr>
      <w:rPr>
        <w:rFonts w:ascii="Wingdings" w:hAnsi="Wingdings" w:hint="default"/>
      </w:rPr>
    </w:lvl>
    <w:lvl w:ilvl="3" w:tplc="A370B166" w:tentative="1">
      <w:start w:val="1"/>
      <w:numFmt w:val="bullet"/>
      <w:lvlText w:val=""/>
      <w:lvlJc w:val="left"/>
      <w:pPr>
        <w:tabs>
          <w:tab w:val="num" w:pos="2880"/>
        </w:tabs>
        <w:ind w:left="2880" w:hanging="360"/>
      </w:pPr>
      <w:rPr>
        <w:rFonts w:ascii="Wingdings" w:hAnsi="Wingdings" w:hint="default"/>
      </w:rPr>
    </w:lvl>
    <w:lvl w:ilvl="4" w:tplc="3C028A30" w:tentative="1">
      <w:start w:val="1"/>
      <w:numFmt w:val="bullet"/>
      <w:lvlText w:val=""/>
      <w:lvlJc w:val="left"/>
      <w:pPr>
        <w:tabs>
          <w:tab w:val="num" w:pos="3600"/>
        </w:tabs>
        <w:ind w:left="3600" w:hanging="360"/>
      </w:pPr>
      <w:rPr>
        <w:rFonts w:ascii="Wingdings" w:hAnsi="Wingdings" w:hint="default"/>
      </w:rPr>
    </w:lvl>
    <w:lvl w:ilvl="5" w:tplc="BF6E8178" w:tentative="1">
      <w:start w:val="1"/>
      <w:numFmt w:val="bullet"/>
      <w:lvlText w:val=""/>
      <w:lvlJc w:val="left"/>
      <w:pPr>
        <w:tabs>
          <w:tab w:val="num" w:pos="4320"/>
        </w:tabs>
        <w:ind w:left="4320" w:hanging="360"/>
      </w:pPr>
      <w:rPr>
        <w:rFonts w:ascii="Wingdings" w:hAnsi="Wingdings" w:hint="default"/>
      </w:rPr>
    </w:lvl>
    <w:lvl w:ilvl="6" w:tplc="35B4A622" w:tentative="1">
      <w:start w:val="1"/>
      <w:numFmt w:val="bullet"/>
      <w:lvlText w:val=""/>
      <w:lvlJc w:val="left"/>
      <w:pPr>
        <w:tabs>
          <w:tab w:val="num" w:pos="5040"/>
        </w:tabs>
        <w:ind w:left="5040" w:hanging="360"/>
      </w:pPr>
      <w:rPr>
        <w:rFonts w:ascii="Wingdings" w:hAnsi="Wingdings" w:hint="default"/>
      </w:rPr>
    </w:lvl>
    <w:lvl w:ilvl="7" w:tplc="1068E46A" w:tentative="1">
      <w:start w:val="1"/>
      <w:numFmt w:val="bullet"/>
      <w:lvlText w:val=""/>
      <w:lvlJc w:val="left"/>
      <w:pPr>
        <w:tabs>
          <w:tab w:val="num" w:pos="5760"/>
        </w:tabs>
        <w:ind w:left="5760" w:hanging="360"/>
      </w:pPr>
      <w:rPr>
        <w:rFonts w:ascii="Wingdings" w:hAnsi="Wingdings" w:hint="default"/>
      </w:rPr>
    </w:lvl>
    <w:lvl w:ilvl="8" w:tplc="6058A57C" w:tentative="1">
      <w:start w:val="1"/>
      <w:numFmt w:val="bullet"/>
      <w:lvlText w:val=""/>
      <w:lvlJc w:val="left"/>
      <w:pPr>
        <w:tabs>
          <w:tab w:val="num" w:pos="6480"/>
        </w:tabs>
        <w:ind w:left="6480" w:hanging="360"/>
      </w:pPr>
      <w:rPr>
        <w:rFonts w:ascii="Wingdings" w:hAnsi="Wingdings" w:hint="default"/>
      </w:rPr>
    </w:lvl>
  </w:abstractNum>
  <w:abstractNum w:abstractNumId="4">
    <w:nsid w:val="72CB1664"/>
    <w:multiLevelType w:val="hybridMultilevel"/>
    <w:tmpl w:val="9EE07FA0"/>
    <w:lvl w:ilvl="0" w:tplc="8084C16C">
      <w:start w:val="1"/>
      <w:numFmt w:val="bullet"/>
      <w:lvlText w:val=""/>
      <w:lvlJc w:val="left"/>
      <w:pPr>
        <w:tabs>
          <w:tab w:val="num" w:pos="720"/>
        </w:tabs>
        <w:ind w:left="720" w:hanging="360"/>
      </w:pPr>
      <w:rPr>
        <w:rFonts w:ascii="Wingdings" w:hAnsi="Wingdings" w:hint="default"/>
      </w:rPr>
    </w:lvl>
    <w:lvl w:ilvl="1" w:tplc="08C8268C" w:tentative="1">
      <w:start w:val="1"/>
      <w:numFmt w:val="bullet"/>
      <w:lvlText w:val=""/>
      <w:lvlJc w:val="left"/>
      <w:pPr>
        <w:tabs>
          <w:tab w:val="num" w:pos="1440"/>
        </w:tabs>
        <w:ind w:left="1440" w:hanging="360"/>
      </w:pPr>
      <w:rPr>
        <w:rFonts w:ascii="Wingdings" w:hAnsi="Wingdings" w:hint="default"/>
      </w:rPr>
    </w:lvl>
    <w:lvl w:ilvl="2" w:tplc="2D50D5B2" w:tentative="1">
      <w:start w:val="1"/>
      <w:numFmt w:val="bullet"/>
      <w:lvlText w:val=""/>
      <w:lvlJc w:val="left"/>
      <w:pPr>
        <w:tabs>
          <w:tab w:val="num" w:pos="2160"/>
        </w:tabs>
        <w:ind w:left="2160" w:hanging="360"/>
      </w:pPr>
      <w:rPr>
        <w:rFonts w:ascii="Wingdings" w:hAnsi="Wingdings" w:hint="default"/>
      </w:rPr>
    </w:lvl>
    <w:lvl w:ilvl="3" w:tplc="AD820090" w:tentative="1">
      <w:start w:val="1"/>
      <w:numFmt w:val="bullet"/>
      <w:lvlText w:val=""/>
      <w:lvlJc w:val="left"/>
      <w:pPr>
        <w:tabs>
          <w:tab w:val="num" w:pos="2880"/>
        </w:tabs>
        <w:ind w:left="2880" w:hanging="360"/>
      </w:pPr>
      <w:rPr>
        <w:rFonts w:ascii="Wingdings" w:hAnsi="Wingdings" w:hint="default"/>
      </w:rPr>
    </w:lvl>
    <w:lvl w:ilvl="4" w:tplc="D29AF14A" w:tentative="1">
      <w:start w:val="1"/>
      <w:numFmt w:val="bullet"/>
      <w:lvlText w:val=""/>
      <w:lvlJc w:val="left"/>
      <w:pPr>
        <w:tabs>
          <w:tab w:val="num" w:pos="3600"/>
        </w:tabs>
        <w:ind w:left="3600" w:hanging="360"/>
      </w:pPr>
      <w:rPr>
        <w:rFonts w:ascii="Wingdings" w:hAnsi="Wingdings" w:hint="default"/>
      </w:rPr>
    </w:lvl>
    <w:lvl w:ilvl="5" w:tplc="3D80AE4C" w:tentative="1">
      <w:start w:val="1"/>
      <w:numFmt w:val="bullet"/>
      <w:lvlText w:val=""/>
      <w:lvlJc w:val="left"/>
      <w:pPr>
        <w:tabs>
          <w:tab w:val="num" w:pos="4320"/>
        </w:tabs>
        <w:ind w:left="4320" w:hanging="360"/>
      </w:pPr>
      <w:rPr>
        <w:rFonts w:ascii="Wingdings" w:hAnsi="Wingdings" w:hint="default"/>
      </w:rPr>
    </w:lvl>
    <w:lvl w:ilvl="6" w:tplc="449EF2FA" w:tentative="1">
      <w:start w:val="1"/>
      <w:numFmt w:val="bullet"/>
      <w:lvlText w:val=""/>
      <w:lvlJc w:val="left"/>
      <w:pPr>
        <w:tabs>
          <w:tab w:val="num" w:pos="5040"/>
        </w:tabs>
        <w:ind w:left="5040" w:hanging="360"/>
      </w:pPr>
      <w:rPr>
        <w:rFonts w:ascii="Wingdings" w:hAnsi="Wingdings" w:hint="default"/>
      </w:rPr>
    </w:lvl>
    <w:lvl w:ilvl="7" w:tplc="279C0908" w:tentative="1">
      <w:start w:val="1"/>
      <w:numFmt w:val="bullet"/>
      <w:lvlText w:val=""/>
      <w:lvlJc w:val="left"/>
      <w:pPr>
        <w:tabs>
          <w:tab w:val="num" w:pos="5760"/>
        </w:tabs>
        <w:ind w:left="5760" w:hanging="360"/>
      </w:pPr>
      <w:rPr>
        <w:rFonts w:ascii="Wingdings" w:hAnsi="Wingdings" w:hint="default"/>
      </w:rPr>
    </w:lvl>
    <w:lvl w:ilvl="8" w:tplc="D0A6F570" w:tentative="1">
      <w:start w:val="1"/>
      <w:numFmt w:val="bullet"/>
      <w:lvlText w:val=""/>
      <w:lvlJc w:val="left"/>
      <w:pPr>
        <w:tabs>
          <w:tab w:val="num" w:pos="6480"/>
        </w:tabs>
        <w:ind w:left="6480" w:hanging="360"/>
      </w:pPr>
      <w:rPr>
        <w:rFonts w:ascii="Wingdings" w:hAnsi="Wingdings" w:hint="default"/>
      </w:rPr>
    </w:lvl>
  </w:abstractNum>
  <w:abstractNum w:abstractNumId="5">
    <w:nsid w:val="77762EA1"/>
    <w:multiLevelType w:val="hybridMultilevel"/>
    <w:tmpl w:val="3CD073F8"/>
    <w:lvl w:ilvl="0" w:tplc="87041BCC">
      <w:start w:val="1"/>
      <w:numFmt w:val="bullet"/>
      <w:lvlText w:val=""/>
      <w:lvlJc w:val="left"/>
      <w:pPr>
        <w:tabs>
          <w:tab w:val="num" w:pos="720"/>
        </w:tabs>
        <w:ind w:left="720" w:hanging="360"/>
      </w:pPr>
      <w:rPr>
        <w:rFonts w:ascii="Wingdings" w:hAnsi="Wingdings" w:hint="default"/>
      </w:rPr>
    </w:lvl>
    <w:lvl w:ilvl="1" w:tplc="C25E249E" w:tentative="1">
      <w:start w:val="1"/>
      <w:numFmt w:val="bullet"/>
      <w:lvlText w:val=""/>
      <w:lvlJc w:val="left"/>
      <w:pPr>
        <w:tabs>
          <w:tab w:val="num" w:pos="1440"/>
        </w:tabs>
        <w:ind w:left="1440" w:hanging="360"/>
      </w:pPr>
      <w:rPr>
        <w:rFonts w:ascii="Wingdings" w:hAnsi="Wingdings" w:hint="default"/>
      </w:rPr>
    </w:lvl>
    <w:lvl w:ilvl="2" w:tplc="24E82E86" w:tentative="1">
      <w:start w:val="1"/>
      <w:numFmt w:val="bullet"/>
      <w:lvlText w:val=""/>
      <w:lvlJc w:val="left"/>
      <w:pPr>
        <w:tabs>
          <w:tab w:val="num" w:pos="2160"/>
        </w:tabs>
        <w:ind w:left="2160" w:hanging="360"/>
      </w:pPr>
      <w:rPr>
        <w:rFonts w:ascii="Wingdings" w:hAnsi="Wingdings" w:hint="default"/>
      </w:rPr>
    </w:lvl>
    <w:lvl w:ilvl="3" w:tplc="33081F02" w:tentative="1">
      <w:start w:val="1"/>
      <w:numFmt w:val="bullet"/>
      <w:lvlText w:val=""/>
      <w:lvlJc w:val="left"/>
      <w:pPr>
        <w:tabs>
          <w:tab w:val="num" w:pos="2880"/>
        </w:tabs>
        <w:ind w:left="2880" w:hanging="360"/>
      </w:pPr>
      <w:rPr>
        <w:rFonts w:ascii="Wingdings" w:hAnsi="Wingdings" w:hint="default"/>
      </w:rPr>
    </w:lvl>
    <w:lvl w:ilvl="4" w:tplc="0EFC5CB2" w:tentative="1">
      <w:start w:val="1"/>
      <w:numFmt w:val="bullet"/>
      <w:lvlText w:val=""/>
      <w:lvlJc w:val="left"/>
      <w:pPr>
        <w:tabs>
          <w:tab w:val="num" w:pos="3600"/>
        </w:tabs>
        <w:ind w:left="3600" w:hanging="360"/>
      </w:pPr>
      <w:rPr>
        <w:rFonts w:ascii="Wingdings" w:hAnsi="Wingdings" w:hint="default"/>
      </w:rPr>
    </w:lvl>
    <w:lvl w:ilvl="5" w:tplc="6E2E3858" w:tentative="1">
      <w:start w:val="1"/>
      <w:numFmt w:val="bullet"/>
      <w:lvlText w:val=""/>
      <w:lvlJc w:val="left"/>
      <w:pPr>
        <w:tabs>
          <w:tab w:val="num" w:pos="4320"/>
        </w:tabs>
        <w:ind w:left="4320" w:hanging="360"/>
      </w:pPr>
      <w:rPr>
        <w:rFonts w:ascii="Wingdings" w:hAnsi="Wingdings" w:hint="default"/>
      </w:rPr>
    </w:lvl>
    <w:lvl w:ilvl="6" w:tplc="0A82784E" w:tentative="1">
      <w:start w:val="1"/>
      <w:numFmt w:val="bullet"/>
      <w:lvlText w:val=""/>
      <w:lvlJc w:val="left"/>
      <w:pPr>
        <w:tabs>
          <w:tab w:val="num" w:pos="5040"/>
        </w:tabs>
        <w:ind w:left="5040" w:hanging="360"/>
      </w:pPr>
      <w:rPr>
        <w:rFonts w:ascii="Wingdings" w:hAnsi="Wingdings" w:hint="default"/>
      </w:rPr>
    </w:lvl>
    <w:lvl w:ilvl="7" w:tplc="C2EE98CA" w:tentative="1">
      <w:start w:val="1"/>
      <w:numFmt w:val="bullet"/>
      <w:lvlText w:val=""/>
      <w:lvlJc w:val="left"/>
      <w:pPr>
        <w:tabs>
          <w:tab w:val="num" w:pos="5760"/>
        </w:tabs>
        <w:ind w:left="5760" w:hanging="360"/>
      </w:pPr>
      <w:rPr>
        <w:rFonts w:ascii="Wingdings" w:hAnsi="Wingdings" w:hint="default"/>
      </w:rPr>
    </w:lvl>
    <w:lvl w:ilvl="8" w:tplc="1FD0B7B4"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750C7"/>
    <w:rsid w:val="00111A25"/>
    <w:rsid w:val="007E64FD"/>
    <w:rsid w:val="00A83E75"/>
    <w:rsid w:val="00D750C7"/>
    <w:rsid w:val="00DC6178"/>
    <w:rsid w:val="00F107B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617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455902">
      <w:bodyDiv w:val="1"/>
      <w:marLeft w:val="0"/>
      <w:marRight w:val="0"/>
      <w:marTop w:val="0"/>
      <w:marBottom w:val="0"/>
      <w:divBdr>
        <w:top w:val="none" w:sz="0" w:space="0" w:color="auto"/>
        <w:left w:val="none" w:sz="0" w:space="0" w:color="auto"/>
        <w:bottom w:val="none" w:sz="0" w:space="0" w:color="auto"/>
        <w:right w:val="none" w:sz="0" w:space="0" w:color="auto"/>
      </w:divBdr>
      <w:divsChild>
        <w:div w:id="108668265">
          <w:marLeft w:val="446"/>
          <w:marRight w:val="0"/>
          <w:marTop w:val="400"/>
          <w:marBottom w:val="0"/>
          <w:divBdr>
            <w:top w:val="none" w:sz="0" w:space="0" w:color="auto"/>
            <w:left w:val="none" w:sz="0" w:space="0" w:color="auto"/>
            <w:bottom w:val="none" w:sz="0" w:space="0" w:color="auto"/>
            <w:right w:val="none" w:sz="0" w:space="0" w:color="auto"/>
          </w:divBdr>
        </w:div>
        <w:div w:id="884490791">
          <w:marLeft w:val="446"/>
          <w:marRight w:val="0"/>
          <w:marTop w:val="400"/>
          <w:marBottom w:val="0"/>
          <w:divBdr>
            <w:top w:val="none" w:sz="0" w:space="0" w:color="auto"/>
            <w:left w:val="none" w:sz="0" w:space="0" w:color="auto"/>
            <w:bottom w:val="none" w:sz="0" w:space="0" w:color="auto"/>
            <w:right w:val="none" w:sz="0" w:space="0" w:color="auto"/>
          </w:divBdr>
        </w:div>
      </w:divsChild>
    </w:div>
    <w:div w:id="525487809">
      <w:bodyDiv w:val="1"/>
      <w:marLeft w:val="0"/>
      <w:marRight w:val="0"/>
      <w:marTop w:val="0"/>
      <w:marBottom w:val="0"/>
      <w:divBdr>
        <w:top w:val="none" w:sz="0" w:space="0" w:color="auto"/>
        <w:left w:val="none" w:sz="0" w:space="0" w:color="auto"/>
        <w:bottom w:val="none" w:sz="0" w:space="0" w:color="auto"/>
        <w:right w:val="none" w:sz="0" w:space="0" w:color="auto"/>
      </w:divBdr>
      <w:divsChild>
        <w:div w:id="248121056">
          <w:marLeft w:val="446"/>
          <w:marRight w:val="0"/>
          <w:marTop w:val="400"/>
          <w:marBottom w:val="0"/>
          <w:divBdr>
            <w:top w:val="none" w:sz="0" w:space="0" w:color="auto"/>
            <w:left w:val="none" w:sz="0" w:space="0" w:color="auto"/>
            <w:bottom w:val="none" w:sz="0" w:space="0" w:color="auto"/>
            <w:right w:val="none" w:sz="0" w:space="0" w:color="auto"/>
          </w:divBdr>
        </w:div>
        <w:div w:id="1382513457">
          <w:marLeft w:val="446"/>
          <w:marRight w:val="0"/>
          <w:marTop w:val="400"/>
          <w:marBottom w:val="0"/>
          <w:divBdr>
            <w:top w:val="none" w:sz="0" w:space="0" w:color="auto"/>
            <w:left w:val="none" w:sz="0" w:space="0" w:color="auto"/>
            <w:bottom w:val="none" w:sz="0" w:space="0" w:color="auto"/>
            <w:right w:val="none" w:sz="0" w:space="0" w:color="auto"/>
          </w:divBdr>
        </w:div>
        <w:div w:id="851140745">
          <w:marLeft w:val="446"/>
          <w:marRight w:val="0"/>
          <w:marTop w:val="400"/>
          <w:marBottom w:val="0"/>
          <w:divBdr>
            <w:top w:val="none" w:sz="0" w:space="0" w:color="auto"/>
            <w:left w:val="none" w:sz="0" w:space="0" w:color="auto"/>
            <w:bottom w:val="none" w:sz="0" w:space="0" w:color="auto"/>
            <w:right w:val="none" w:sz="0" w:space="0" w:color="auto"/>
          </w:divBdr>
        </w:div>
      </w:divsChild>
    </w:div>
    <w:div w:id="626198792">
      <w:bodyDiv w:val="1"/>
      <w:marLeft w:val="0"/>
      <w:marRight w:val="0"/>
      <w:marTop w:val="0"/>
      <w:marBottom w:val="0"/>
      <w:divBdr>
        <w:top w:val="none" w:sz="0" w:space="0" w:color="auto"/>
        <w:left w:val="none" w:sz="0" w:space="0" w:color="auto"/>
        <w:bottom w:val="none" w:sz="0" w:space="0" w:color="auto"/>
        <w:right w:val="none" w:sz="0" w:space="0" w:color="auto"/>
      </w:divBdr>
      <w:divsChild>
        <w:div w:id="120803726">
          <w:marLeft w:val="446"/>
          <w:marRight w:val="0"/>
          <w:marTop w:val="400"/>
          <w:marBottom w:val="0"/>
          <w:divBdr>
            <w:top w:val="none" w:sz="0" w:space="0" w:color="auto"/>
            <w:left w:val="none" w:sz="0" w:space="0" w:color="auto"/>
            <w:bottom w:val="none" w:sz="0" w:space="0" w:color="auto"/>
            <w:right w:val="none" w:sz="0" w:space="0" w:color="auto"/>
          </w:divBdr>
        </w:div>
        <w:div w:id="1107776840">
          <w:marLeft w:val="446"/>
          <w:marRight w:val="0"/>
          <w:marTop w:val="400"/>
          <w:marBottom w:val="0"/>
          <w:divBdr>
            <w:top w:val="none" w:sz="0" w:space="0" w:color="auto"/>
            <w:left w:val="none" w:sz="0" w:space="0" w:color="auto"/>
            <w:bottom w:val="none" w:sz="0" w:space="0" w:color="auto"/>
            <w:right w:val="none" w:sz="0" w:space="0" w:color="auto"/>
          </w:divBdr>
        </w:div>
        <w:div w:id="1197230586">
          <w:marLeft w:val="446"/>
          <w:marRight w:val="0"/>
          <w:marTop w:val="400"/>
          <w:marBottom w:val="0"/>
          <w:divBdr>
            <w:top w:val="none" w:sz="0" w:space="0" w:color="auto"/>
            <w:left w:val="none" w:sz="0" w:space="0" w:color="auto"/>
            <w:bottom w:val="none" w:sz="0" w:space="0" w:color="auto"/>
            <w:right w:val="none" w:sz="0" w:space="0" w:color="auto"/>
          </w:divBdr>
        </w:div>
      </w:divsChild>
    </w:div>
    <w:div w:id="716050108">
      <w:bodyDiv w:val="1"/>
      <w:marLeft w:val="0"/>
      <w:marRight w:val="0"/>
      <w:marTop w:val="0"/>
      <w:marBottom w:val="0"/>
      <w:divBdr>
        <w:top w:val="none" w:sz="0" w:space="0" w:color="auto"/>
        <w:left w:val="none" w:sz="0" w:space="0" w:color="auto"/>
        <w:bottom w:val="none" w:sz="0" w:space="0" w:color="auto"/>
        <w:right w:val="none" w:sz="0" w:space="0" w:color="auto"/>
      </w:divBdr>
      <w:divsChild>
        <w:div w:id="897086902">
          <w:marLeft w:val="446"/>
          <w:marRight w:val="0"/>
          <w:marTop w:val="400"/>
          <w:marBottom w:val="0"/>
          <w:divBdr>
            <w:top w:val="none" w:sz="0" w:space="0" w:color="auto"/>
            <w:left w:val="none" w:sz="0" w:space="0" w:color="auto"/>
            <w:bottom w:val="none" w:sz="0" w:space="0" w:color="auto"/>
            <w:right w:val="none" w:sz="0" w:space="0" w:color="auto"/>
          </w:divBdr>
        </w:div>
        <w:div w:id="2039113583">
          <w:marLeft w:val="446"/>
          <w:marRight w:val="0"/>
          <w:marTop w:val="400"/>
          <w:marBottom w:val="0"/>
          <w:divBdr>
            <w:top w:val="none" w:sz="0" w:space="0" w:color="auto"/>
            <w:left w:val="none" w:sz="0" w:space="0" w:color="auto"/>
            <w:bottom w:val="none" w:sz="0" w:space="0" w:color="auto"/>
            <w:right w:val="none" w:sz="0" w:space="0" w:color="auto"/>
          </w:divBdr>
        </w:div>
        <w:div w:id="839926896">
          <w:marLeft w:val="446"/>
          <w:marRight w:val="0"/>
          <w:marTop w:val="400"/>
          <w:marBottom w:val="0"/>
          <w:divBdr>
            <w:top w:val="none" w:sz="0" w:space="0" w:color="auto"/>
            <w:left w:val="none" w:sz="0" w:space="0" w:color="auto"/>
            <w:bottom w:val="none" w:sz="0" w:space="0" w:color="auto"/>
            <w:right w:val="none" w:sz="0" w:space="0" w:color="auto"/>
          </w:divBdr>
        </w:div>
      </w:divsChild>
    </w:div>
    <w:div w:id="1404067257">
      <w:bodyDiv w:val="1"/>
      <w:marLeft w:val="0"/>
      <w:marRight w:val="0"/>
      <w:marTop w:val="0"/>
      <w:marBottom w:val="0"/>
      <w:divBdr>
        <w:top w:val="none" w:sz="0" w:space="0" w:color="auto"/>
        <w:left w:val="none" w:sz="0" w:space="0" w:color="auto"/>
        <w:bottom w:val="none" w:sz="0" w:space="0" w:color="auto"/>
        <w:right w:val="none" w:sz="0" w:space="0" w:color="auto"/>
      </w:divBdr>
      <w:divsChild>
        <w:div w:id="618294999">
          <w:marLeft w:val="446"/>
          <w:marRight w:val="0"/>
          <w:marTop w:val="400"/>
          <w:marBottom w:val="0"/>
          <w:divBdr>
            <w:top w:val="none" w:sz="0" w:space="0" w:color="auto"/>
            <w:left w:val="none" w:sz="0" w:space="0" w:color="auto"/>
            <w:bottom w:val="none" w:sz="0" w:space="0" w:color="auto"/>
            <w:right w:val="none" w:sz="0" w:space="0" w:color="auto"/>
          </w:divBdr>
        </w:div>
        <w:div w:id="1522431487">
          <w:marLeft w:val="446"/>
          <w:marRight w:val="0"/>
          <w:marTop w:val="400"/>
          <w:marBottom w:val="0"/>
          <w:divBdr>
            <w:top w:val="none" w:sz="0" w:space="0" w:color="auto"/>
            <w:left w:val="none" w:sz="0" w:space="0" w:color="auto"/>
            <w:bottom w:val="none" w:sz="0" w:space="0" w:color="auto"/>
            <w:right w:val="none" w:sz="0" w:space="0" w:color="auto"/>
          </w:divBdr>
        </w:div>
      </w:divsChild>
    </w:div>
    <w:div w:id="1448625422">
      <w:bodyDiv w:val="1"/>
      <w:marLeft w:val="0"/>
      <w:marRight w:val="0"/>
      <w:marTop w:val="0"/>
      <w:marBottom w:val="0"/>
      <w:divBdr>
        <w:top w:val="none" w:sz="0" w:space="0" w:color="auto"/>
        <w:left w:val="none" w:sz="0" w:space="0" w:color="auto"/>
        <w:bottom w:val="none" w:sz="0" w:space="0" w:color="auto"/>
        <w:right w:val="none" w:sz="0" w:space="0" w:color="auto"/>
      </w:divBdr>
      <w:divsChild>
        <w:div w:id="1993439126">
          <w:marLeft w:val="446"/>
          <w:marRight w:val="0"/>
          <w:marTop w:val="400"/>
          <w:marBottom w:val="0"/>
          <w:divBdr>
            <w:top w:val="none" w:sz="0" w:space="0" w:color="auto"/>
            <w:left w:val="none" w:sz="0" w:space="0" w:color="auto"/>
            <w:bottom w:val="none" w:sz="0" w:space="0" w:color="auto"/>
            <w:right w:val="none" w:sz="0" w:space="0" w:color="auto"/>
          </w:divBdr>
        </w:div>
        <w:div w:id="1929465416">
          <w:marLeft w:val="446"/>
          <w:marRight w:val="0"/>
          <w:marTop w:val="400"/>
          <w:marBottom w:val="0"/>
          <w:divBdr>
            <w:top w:val="none" w:sz="0" w:space="0" w:color="auto"/>
            <w:left w:val="none" w:sz="0" w:space="0" w:color="auto"/>
            <w:bottom w:val="none" w:sz="0" w:space="0" w:color="auto"/>
            <w:right w:val="none" w:sz="0" w:space="0" w:color="auto"/>
          </w:divBdr>
        </w:div>
        <w:div w:id="1147165220">
          <w:marLeft w:val="446"/>
          <w:marRight w:val="0"/>
          <w:marTop w:val="400"/>
          <w:marBottom w:val="0"/>
          <w:divBdr>
            <w:top w:val="none" w:sz="0" w:space="0" w:color="auto"/>
            <w:left w:val="none" w:sz="0" w:space="0" w:color="auto"/>
            <w:bottom w:val="none" w:sz="0" w:space="0" w:color="auto"/>
            <w:right w:val="none" w:sz="0" w:space="0" w:color="auto"/>
          </w:divBdr>
        </w:div>
        <w:div w:id="1093625634">
          <w:marLeft w:val="446"/>
          <w:marRight w:val="0"/>
          <w:marTop w:val="400"/>
          <w:marBottom w:val="0"/>
          <w:divBdr>
            <w:top w:val="none" w:sz="0" w:space="0" w:color="auto"/>
            <w:left w:val="none" w:sz="0" w:space="0" w:color="auto"/>
            <w:bottom w:val="none" w:sz="0" w:space="0" w:color="auto"/>
            <w:right w:val="none" w:sz="0" w:space="0" w:color="auto"/>
          </w:divBdr>
        </w:div>
        <w:div w:id="675348509">
          <w:marLeft w:val="446"/>
          <w:marRight w:val="0"/>
          <w:marTop w:val="4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543</Words>
  <Characters>2937</Characters>
  <Application>Microsoft Office Word</Application>
  <DocSecurity>0</DocSecurity>
  <Lines>24</Lines>
  <Paragraphs>6</Paragraphs>
  <ScaleCrop>false</ScaleCrop>
  <Company/>
  <LinksUpToDate>false</LinksUpToDate>
  <CharactersWithSpaces>3474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2019-03-30T18:14:00Z</dcterms:created>
  <dcterms:modified xsi:type="dcterms:W3CDTF">2019-03-30T18:21:00Z</dcterms:modified>
</cp:coreProperties>
</file>